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425" w:rsidRPr="00401425" w:rsidRDefault="00401425" w:rsidP="00401425">
      <w:r w:rsidRPr="00401425">
        <w:rPr>
          <w:b/>
          <w:bCs/>
        </w:rPr>
        <w:t>Цель.</w:t>
      </w:r>
      <w:r w:rsidRPr="00401425">
        <w:rPr>
          <w:rStyle w:val="1685pt"/>
          <w:rFonts w:asciiTheme="minorHAnsi" w:hAnsiTheme="minorHAnsi" w:cstheme="minorHAnsi"/>
        </w:rPr>
        <w:t xml:space="preserve"> </w:t>
      </w:r>
      <w:r w:rsidRPr="00401425">
        <w:t>Выявить клинико-лабораторные особенности течения артериальной гипертензии у больных хронической болезнью почек 5 диализной стадией.</w:t>
      </w:r>
    </w:p>
    <w:p w:rsidR="00401425" w:rsidRPr="00401425" w:rsidRDefault="00401425" w:rsidP="00401425">
      <w:r w:rsidRPr="00401425">
        <w:rPr>
          <w:b/>
          <w:bCs/>
        </w:rPr>
        <w:t>Материалы и методы.</w:t>
      </w:r>
      <w:r w:rsidRPr="00401425">
        <w:rPr>
          <w:rStyle w:val="1685pt"/>
          <w:rFonts w:asciiTheme="minorHAnsi" w:hAnsiTheme="minorHAnsi" w:cstheme="minorHAnsi"/>
        </w:rPr>
        <w:t xml:space="preserve"> </w:t>
      </w:r>
      <w:r w:rsidRPr="00401425">
        <w:t xml:space="preserve">В исследование были включены 248 больных, получавших лечение программным гемодиализом. Для выявления патологических суточных ритмов АД и их связи с метаболическими параметрами 50 пациентам проведено СМАД в течение 23,2+0,6 часов. Статистический анализ проводился с помощью программы </w:t>
      </w:r>
      <w:r w:rsidRPr="00401425">
        <w:rPr>
          <w:lang w:val="en-US" w:bidi="en-US"/>
        </w:rPr>
        <w:t>StatPlus</w:t>
      </w:r>
      <w:r w:rsidRPr="00401425">
        <w:rPr>
          <w:lang w:bidi="en-US"/>
        </w:rPr>
        <w:t xml:space="preserve"> </w:t>
      </w:r>
      <w:r w:rsidRPr="00401425">
        <w:t>2009.</w:t>
      </w:r>
    </w:p>
    <w:p w:rsidR="00401425" w:rsidRDefault="00401425" w:rsidP="00401425">
      <w:pPr>
        <w:rPr>
          <w:lang w:bidi="en-US"/>
        </w:rPr>
      </w:pPr>
      <w:r w:rsidRPr="00401425">
        <w:rPr>
          <w:b/>
          <w:bCs/>
        </w:rPr>
        <w:t>Результаты.</w:t>
      </w:r>
      <w:r w:rsidRPr="00401425">
        <w:rPr>
          <w:rStyle w:val="1685pt"/>
          <w:rFonts w:asciiTheme="minorHAnsi" w:hAnsiTheme="minorHAnsi" w:cstheme="minorHAnsi"/>
        </w:rPr>
        <w:t xml:space="preserve"> </w:t>
      </w:r>
      <w:r w:rsidRPr="00401425">
        <w:t>Получено, что с увеличением диализного стажа происходит уменьшение пациентов с артериальной гипер</w:t>
      </w:r>
      <w:r w:rsidRPr="00401425">
        <w:softHyphen/>
        <w:t xml:space="preserve">тензией и увеличение количества пациентов с артериальной гипотонией </w:t>
      </w:r>
      <w:r w:rsidRPr="00401425">
        <w:rPr>
          <w:lang w:bidi="en-US"/>
        </w:rPr>
        <w:t>(</w:t>
      </w:r>
      <w:proofErr w:type="gramStart"/>
      <w:r w:rsidRPr="00401425">
        <w:rPr>
          <w:lang w:val="en-US" w:bidi="en-US"/>
        </w:rPr>
        <w:t>p</w:t>
      </w:r>
      <w:r w:rsidRPr="00401425">
        <w:rPr>
          <w:lang w:bidi="en-US"/>
        </w:rPr>
        <w:t>&lt;</w:t>
      </w:r>
      <w:proofErr w:type="gramEnd"/>
      <w:r w:rsidRPr="00401425">
        <w:rPr>
          <w:lang w:bidi="en-US"/>
        </w:rPr>
        <w:t xml:space="preserve">0,001). </w:t>
      </w:r>
      <w:r w:rsidRPr="00401425">
        <w:t>Дневные показатели СМАД имели корреляцию с данными офисного САД и ДАД до процедуры гемодиализам</w:t>
      </w:r>
      <w:r w:rsidRPr="00401425">
        <w:rPr>
          <w:vertAlign w:val="subscript"/>
        </w:rPr>
        <w:t>САД</w:t>
      </w:r>
      <w:r w:rsidRPr="00401425">
        <w:t xml:space="preserve">=0,52, </w:t>
      </w:r>
      <w:r w:rsidRPr="00401425">
        <w:rPr>
          <w:lang w:val="en-US" w:bidi="en-US"/>
        </w:rPr>
        <w:t>p</w:t>
      </w:r>
      <w:r w:rsidRPr="00401425">
        <w:rPr>
          <w:lang w:bidi="en-US"/>
        </w:rPr>
        <w:t xml:space="preserve">&lt;0,01 </w:t>
      </w:r>
      <w:r w:rsidRPr="00401425">
        <w:t>и г</w:t>
      </w:r>
      <w:r w:rsidRPr="00401425">
        <w:rPr>
          <w:vertAlign w:val="subscript"/>
        </w:rPr>
        <w:t>ш</w:t>
      </w:r>
      <w:r w:rsidRPr="00401425">
        <w:t xml:space="preserve">=0,65, </w:t>
      </w:r>
      <w:r w:rsidRPr="00401425">
        <w:rPr>
          <w:lang w:val="en-US" w:bidi="en-US"/>
        </w:rPr>
        <w:t>p</w:t>
      </w:r>
      <w:r w:rsidRPr="00401425">
        <w:rPr>
          <w:lang w:bidi="en-US"/>
        </w:rPr>
        <w:t xml:space="preserve">&lt;0,01; </w:t>
      </w:r>
      <w:r w:rsidRPr="00401425">
        <w:t>во время процедуры</w:t>
      </w:r>
      <w:r w:rsidRPr="00401425">
        <w:t>: г</w:t>
      </w:r>
      <w:r w:rsidRPr="00401425">
        <w:rPr>
          <w:vertAlign w:val="subscript"/>
        </w:rPr>
        <w:t>сад</w:t>
      </w:r>
      <w:r w:rsidRPr="00401425">
        <w:t>=0,50, p&lt;0,01 и г</w:t>
      </w:r>
      <w:r w:rsidRPr="00401425">
        <w:rPr>
          <w:vertAlign w:val="subscript"/>
        </w:rPr>
        <w:t>дад</w:t>
      </w:r>
      <w:r w:rsidRPr="00401425">
        <w:t xml:space="preserve">=0,66, </w:t>
      </w:r>
      <w:r w:rsidRPr="00401425">
        <w:rPr>
          <w:lang w:val="en-US" w:bidi="en-US"/>
        </w:rPr>
        <w:t>p</w:t>
      </w:r>
      <w:r w:rsidRPr="00401425">
        <w:rPr>
          <w:lang w:bidi="en-US"/>
        </w:rPr>
        <w:t xml:space="preserve">&lt;0,01; </w:t>
      </w:r>
      <w:r w:rsidRPr="00401425">
        <w:t>и после процедуры: г</w:t>
      </w:r>
      <w:r w:rsidRPr="00401425">
        <w:rPr>
          <w:vertAlign w:val="subscript"/>
        </w:rPr>
        <w:t>САД</w:t>
      </w:r>
      <w:r w:rsidRPr="00401425">
        <w:t xml:space="preserve">=0,56, </w:t>
      </w:r>
      <w:r w:rsidRPr="00401425">
        <w:rPr>
          <w:lang w:val="en-US" w:bidi="en-US"/>
        </w:rPr>
        <w:t>p</w:t>
      </w:r>
      <w:r w:rsidRPr="00401425">
        <w:rPr>
          <w:lang w:bidi="en-US"/>
        </w:rPr>
        <w:t xml:space="preserve">&lt;0,01 </w:t>
      </w:r>
      <w:r w:rsidRPr="00401425">
        <w:t>и г</w:t>
      </w:r>
      <w:r w:rsidRPr="00401425">
        <w:rPr>
          <w:vertAlign w:val="subscript"/>
        </w:rPr>
        <w:t>ДАД</w:t>
      </w:r>
      <w:r w:rsidRPr="00401425">
        <w:t xml:space="preserve">=0,54, </w:t>
      </w:r>
      <w:r w:rsidRPr="00401425">
        <w:rPr>
          <w:lang w:val="en-US" w:bidi="en-US"/>
        </w:rPr>
        <w:t>p</w:t>
      </w:r>
      <w:r w:rsidRPr="00401425">
        <w:rPr>
          <w:lang w:bidi="en-US"/>
        </w:rPr>
        <w:t xml:space="preserve">&lt;0,01. </w:t>
      </w:r>
      <w:r w:rsidRPr="00401425">
        <w:t xml:space="preserve">Суточный ритм по типу </w:t>
      </w:r>
      <w:r w:rsidRPr="00401425">
        <w:rPr>
          <w:lang w:val="en-US" w:bidi="en-US"/>
        </w:rPr>
        <w:t>nightpeaker</w:t>
      </w:r>
      <w:r w:rsidRPr="00401425">
        <w:rPr>
          <w:lang w:bidi="en-US"/>
        </w:rPr>
        <w:t xml:space="preserve">, </w:t>
      </w:r>
      <w:r w:rsidRPr="00401425">
        <w:t xml:space="preserve">встречался у 34 (68 %) пациентов, ДАД у 22 (44 %) пациентов. Также встречались лица с недостаточным снижением ночного АД </w:t>
      </w:r>
      <w:r w:rsidRPr="00401425">
        <w:rPr>
          <w:lang w:bidi="en-US"/>
        </w:rPr>
        <w:t>(</w:t>
      </w:r>
      <w:r w:rsidRPr="00401425">
        <w:rPr>
          <w:lang w:val="en-US" w:bidi="en-US"/>
        </w:rPr>
        <w:t>nondipper</w:t>
      </w:r>
      <w:r w:rsidRPr="00401425">
        <w:rPr>
          <w:lang w:bidi="en-US"/>
        </w:rPr>
        <w:t xml:space="preserve">): </w:t>
      </w:r>
      <w:r w:rsidRPr="00401425">
        <w:t xml:space="preserve">12 (24 %) человек по САД и 16 (32 %) человек по ДАД. При проведении корреляционного анализа выявлена связь величины утреннего подъёма САД и ДАД с уровнем мочевины </w:t>
      </w:r>
      <w:r w:rsidRPr="00401425">
        <w:rPr>
          <w:lang w:bidi="en-US"/>
        </w:rPr>
        <w:t>(</w:t>
      </w:r>
      <w:r w:rsidRPr="00401425">
        <w:rPr>
          <w:lang w:val="en-US" w:bidi="en-US"/>
        </w:rPr>
        <w:t>r</w:t>
      </w:r>
      <w:r w:rsidRPr="00401425">
        <w:rPr>
          <w:lang w:bidi="en-US"/>
        </w:rPr>
        <w:t xml:space="preserve">=-0,77; </w:t>
      </w:r>
      <w:r w:rsidRPr="00401425">
        <w:rPr>
          <w:lang w:val="en-US" w:bidi="en-US"/>
        </w:rPr>
        <w:t>p</w:t>
      </w:r>
      <w:r w:rsidRPr="00401425">
        <w:rPr>
          <w:lang w:bidi="en-US"/>
        </w:rPr>
        <w:t xml:space="preserve">&lt;0,001 </w:t>
      </w:r>
      <w:r w:rsidRPr="00401425">
        <w:t xml:space="preserve">и </w:t>
      </w:r>
      <w:r w:rsidRPr="00401425">
        <w:rPr>
          <w:lang w:val="en-US" w:bidi="en-US"/>
        </w:rPr>
        <w:t>r</w:t>
      </w:r>
      <w:r w:rsidRPr="00401425">
        <w:rPr>
          <w:lang w:bidi="en-US"/>
        </w:rPr>
        <w:t xml:space="preserve">=-0,87; </w:t>
      </w:r>
      <w:r w:rsidRPr="00401425">
        <w:rPr>
          <w:lang w:val="en-US" w:bidi="en-US"/>
        </w:rPr>
        <w:t>p</w:t>
      </w:r>
      <w:r w:rsidRPr="00401425">
        <w:rPr>
          <w:lang w:bidi="en-US"/>
        </w:rPr>
        <w:t xml:space="preserve">&lt;0,001, </w:t>
      </w:r>
      <w:r w:rsidRPr="00401425">
        <w:t xml:space="preserve">соответственно), калия </w:t>
      </w:r>
      <w:r w:rsidRPr="00401425">
        <w:rPr>
          <w:lang w:bidi="en-US"/>
        </w:rPr>
        <w:t>(</w:t>
      </w:r>
      <w:r w:rsidRPr="00401425">
        <w:rPr>
          <w:lang w:val="en-US" w:bidi="en-US"/>
        </w:rPr>
        <w:t>r</w:t>
      </w:r>
      <w:r w:rsidRPr="00401425">
        <w:rPr>
          <w:lang w:bidi="en-US"/>
        </w:rPr>
        <w:t xml:space="preserve">=-0,8; </w:t>
      </w:r>
      <w:r w:rsidRPr="00401425">
        <w:rPr>
          <w:lang w:val="en-US" w:bidi="en-US"/>
        </w:rPr>
        <w:t>p</w:t>
      </w:r>
      <w:r w:rsidRPr="00401425">
        <w:rPr>
          <w:lang w:bidi="en-US"/>
        </w:rPr>
        <w:t xml:space="preserve">&lt;0,001 </w:t>
      </w:r>
      <w:r w:rsidRPr="00401425">
        <w:t xml:space="preserve">и </w:t>
      </w:r>
      <w:r w:rsidRPr="00401425">
        <w:rPr>
          <w:lang w:val="en-US" w:bidi="en-US"/>
        </w:rPr>
        <w:t>r</w:t>
      </w:r>
      <w:r w:rsidRPr="00401425">
        <w:rPr>
          <w:lang w:bidi="en-US"/>
        </w:rPr>
        <w:t xml:space="preserve">=-0,8; </w:t>
      </w:r>
      <w:r w:rsidRPr="00401425">
        <w:rPr>
          <w:lang w:val="en-US" w:bidi="en-US"/>
        </w:rPr>
        <w:t>p</w:t>
      </w:r>
      <w:r w:rsidRPr="00401425">
        <w:rPr>
          <w:lang w:bidi="en-US"/>
        </w:rPr>
        <w:t xml:space="preserve">&lt;0,001, </w:t>
      </w:r>
      <w:r w:rsidRPr="00401425">
        <w:t xml:space="preserve">соответственно), натрия </w:t>
      </w:r>
      <w:r w:rsidRPr="00401425">
        <w:rPr>
          <w:lang w:bidi="en-US"/>
        </w:rPr>
        <w:t>(</w:t>
      </w:r>
      <w:r w:rsidRPr="00401425">
        <w:rPr>
          <w:lang w:val="en-US" w:bidi="en-US"/>
        </w:rPr>
        <w:t>r</w:t>
      </w:r>
      <w:r w:rsidRPr="00401425">
        <w:rPr>
          <w:lang w:bidi="en-US"/>
        </w:rPr>
        <w:t xml:space="preserve">=0,74; </w:t>
      </w:r>
      <w:r w:rsidRPr="00401425">
        <w:rPr>
          <w:lang w:val="en-US" w:bidi="en-US"/>
        </w:rPr>
        <w:t>p</w:t>
      </w:r>
      <w:r w:rsidRPr="00401425">
        <w:rPr>
          <w:lang w:bidi="en-US"/>
        </w:rPr>
        <w:t xml:space="preserve">&lt;0,001 </w:t>
      </w:r>
      <w:r w:rsidRPr="00401425">
        <w:t xml:space="preserve">и </w:t>
      </w:r>
      <w:r w:rsidRPr="00401425">
        <w:rPr>
          <w:lang w:val="en-US" w:bidi="en-US"/>
        </w:rPr>
        <w:t>r</w:t>
      </w:r>
      <w:r w:rsidRPr="00401425">
        <w:rPr>
          <w:lang w:bidi="en-US"/>
        </w:rPr>
        <w:t xml:space="preserve">=0,69; </w:t>
      </w:r>
      <w:r w:rsidRPr="00401425">
        <w:rPr>
          <w:lang w:val="en-US" w:bidi="en-US"/>
        </w:rPr>
        <w:t>p</w:t>
      </w:r>
      <w:r w:rsidRPr="00401425">
        <w:rPr>
          <w:lang w:bidi="en-US"/>
        </w:rPr>
        <w:t xml:space="preserve">&lt;0,001, </w:t>
      </w:r>
      <w:r w:rsidRPr="00401425">
        <w:t>соот</w:t>
      </w:r>
      <w:bookmarkStart w:id="0" w:name="_GoBack"/>
      <w:bookmarkEnd w:id="0"/>
      <w:r w:rsidRPr="00401425">
        <w:t xml:space="preserve">ветственно) и фосфора </w:t>
      </w:r>
      <w:r w:rsidRPr="00401425">
        <w:rPr>
          <w:lang w:bidi="en-US"/>
        </w:rPr>
        <w:t>(</w:t>
      </w:r>
      <w:r w:rsidRPr="00401425">
        <w:rPr>
          <w:lang w:val="en-US" w:bidi="en-US"/>
        </w:rPr>
        <w:t>r</w:t>
      </w:r>
      <w:r w:rsidRPr="00401425">
        <w:rPr>
          <w:lang w:bidi="en-US"/>
        </w:rPr>
        <w:t xml:space="preserve">=-0,7; </w:t>
      </w:r>
      <w:r w:rsidRPr="00401425">
        <w:rPr>
          <w:lang w:val="en-US" w:bidi="en-US"/>
        </w:rPr>
        <w:t>p</w:t>
      </w:r>
      <w:r w:rsidRPr="00401425">
        <w:rPr>
          <w:lang w:bidi="en-US"/>
        </w:rPr>
        <w:t xml:space="preserve">&lt;0,001 </w:t>
      </w:r>
      <w:r w:rsidRPr="00401425">
        <w:t xml:space="preserve">и </w:t>
      </w:r>
      <w:r w:rsidRPr="00401425">
        <w:rPr>
          <w:lang w:val="en-US" w:bidi="en-US"/>
        </w:rPr>
        <w:t>r</w:t>
      </w:r>
      <w:r w:rsidRPr="00401425">
        <w:rPr>
          <w:lang w:bidi="en-US"/>
        </w:rPr>
        <w:t xml:space="preserve">=-0,78; </w:t>
      </w:r>
      <w:r w:rsidRPr="00401425">
        <w:rPr>
          <w:lang w:val="en-US" w:bidi="en-US"/>
        </w:rPr>
        <w:t>p</w:t>
      </w:r>
      <w:r w:rsidRPr="00401425">
        <w:rPr>
          <w:lang w:bidi="en-US"/>
        </w:rPr>
        <w:t xml:space="preserve">&lt;0,001, </w:t>
      </w:r>
      <w:r w:rsidRPr="00401425">
        <w:t xml:space="preserve">соответственно). Установлены связи уровня пульсового давления в конце процедуры гемодиализа с уровнем ПТГ </w:t>
      </w:r>
      <w:r w:rsidRPr="00401425">
        <w:rPr>
          <w:lang w:bidi="en-US"/>
        </w:rPr>
        <w:t>(</w:t>
      </w:r>
      <w:r w:rsidRPr="00401425">
        <w:rPr>
          <w:lang w:val="en-US" w:bidi="en-US"/>
        </w:rPr>
        <w:t>r</w:t>
      </w:r>
      <w:r w:rsidRPr="00401425">
        <w:rPr>
          <w:lang w:bidi="en-US"/>
        </w:rPr>
        <w:t xml:space="preserve">=0,78; </w:t>
      </w:r>
      <w:proofErr w:type="gramStart"/>
      <w:r w:rsidRPr="00401425">
        <w:rPr>
          <w:lang w:val="en-US" w:bidi="en-US"/>
        </w:rPr>
        <w:t>p</w:t>
      </w:r>
      <w:r w:rsidRPr="00401425">
        <w:rPr>
          <w:lang w:bidi="en-US"/>
        </w:rPr>
        <w:t>&lt;</w:t>
      </w:r>
      <w:proofErr w:type="gramEnd"/>
      <w:r w:rsidRPr="00401425">
        <w:rPr>
          <w:lang w:bidi="en-US"/>
        </w:rPr>
        <w:t xml:space="preserve">0,001) </w:t>
      </w:r>
      <w:r w:rsidRPr="00401425">
        <w:t xml:space="preserve">и фосфора </w:t>
      </w:r>
      <w:r w:rsidRPr="00401425">
        <w:rPr>
          <w:lang w:bidi="en-US"/>
        </w:rPr>
        <w:t>(</w:t>
      </w:r>
      <w:r w:rsidRPr="00401425">
        <w:rPr>
          <w:lang w:val="en-US" w:bidi="en-US"/>
        </w:rPr>
        <w:t>r</w:t>
      </w:r>
      <w:r w:rsidRPr="00401425">
        <w:rPr>
          <w:lang w:bidi="en-US"/>
        </w:rPr>
        <w:t xml:space="preserve">=0,63; </w:t>
      </w:r>
      <w:r w:rsidRPr="00401425">
        <w:rPr>
          <w:lang w:val="en-US" w:bidi="en-US"/>
        </w:rPr>
        <w:t>p</w:t>
      </w:r>
      <w:r w:rsidRPr="00401425">
        <w:rPr>
          <w:lang w:bidi="en-US"/>
        </w:rPr>
        <w:t xml:space="preserve">&lt;0,001), </w:t>
      </w:r>
      <w:r w:rsidRPr="00401425">
        <w:t xml:space="preserve">кальция </w:t>
      </w:r>
      <w:r w:rsidRPr="00401425">
        <w:rPr>
          <w:lang w:bidi="en-US"/>
        </w:rPr>
        <w:t>(</w:t>
      </w:r>
      <w:r w:rsidRPr="00401425">
        <w:rPr>
          <w:lang w:val="en-US" w:bidi="en-US"/>
        </w:rPr>
        <w:t>r</w:t>
      </w:r>
      <w:r w:rsidRPr="00401425">
        <w:rPr>
          <w:lang w:bidi="en-US"/>
        </w:rPr>
        <w:t xml:space="preserve">=0,57; </w:t>
      </w:r>
      <w:r w:rsidRPr="00401425">
        <w:rPr>
          <w:lang w:val="en-US" w:bidi="en-US"/>
        </w:rPr>
        <w:t>p</w:t>
      </w:r>
      <w:r w:rsidRPr="00401425">
        <w:rPr>
          <w:lang w:bidi="en-US"/>
        </w:rPr>
        <w:t xml:space="preserve">&lt;0,001). </w:t>
      </w:r>
    </w:p>
    <w:p w:rsidR="00401425" w:rsidRPr="00401425" w:rsidRDefault="00401425" w:rsidP="00401425">
      <w:r w:rsidRPr="00401425">
        <w:rPr>
          <w:b/>
          <w:bCs/>
        </w:rPr>
        <w:t>Заключение.</w:t>
      </w:r>
      <w:r w:rsidRPr="00401425">
        <w:rPr>
          <w:rStyle w:val="1685pt"/>
          <w:rFonts w:asciiTheme="minorHAnsi" w:hAnsiTheme="minorHAnsi" w:cstheme="minorHAnsi"/>
        </w:rPr>
        <w:t xml:space="preserve"> </w:t>
      </w:r>
      <w:r w:rsidRPr="00401425">
        <w:t>Таким образом, с увеличением диализного стажа происходит уменьшение количества пациентов с арте</w:t>
      </w:r>
      <w:r w:rsidRPr="00401425">
        <w:softHyphen/>
        <w:t>риальной гипертензией и увеличение пациентов с артериальной гипотонией. У большинства пациентов с АГ имеется на</w:t>
      </w:r>
      <w:r w:rsidRPr="00401425">
        <w:softHyphen/>
        <w:t xml:space="preserve">рушение суточного ритма: </w:t>
      </w:r>
      <w:r w:rsidRPr="00401425">
        <w:rPr>
          <w:lang w:val="en-US" w:bidi="en-US"/>
        </w:rPr>
        <w:t>non</w:t>
      </w:r>
      <w:r w:rsidRPr="00401425">
        <w:rPr>
          <w:lang w:bidi="en-US"/>
        </w:rPr>
        <w:t>-</w:t>
      </w:r>
      <w:r w:rsidRPr="00401425">
        <w:rPr>
          <w:lang w:val="en-US" w:bidi="en-US"/>
        </w:rPr>
        <w:t>dipper</w:t>
      </w:r>
      <w:r w:rsidRPr="00401425">
        <w:rPr>
          <w:lang w:bidi="en-US"/>
        </w:rPr>
        <w:t xml:space="preserve"> </w:t>
      </w:r>
      <w:r w:rsidRPr="00401425">
        <w:t xml:space="preserve">и </w:t>
      </w:r>
      <w:r w:rsidRPr="00401425">
        <w:rPr>
          <w:lang w:val="en-US" w:bidi="en-US"/>
        </w:rPr>
        <w:t>night</w:t>
      </w:r>
      <w:r w:rsidRPr="00401425">
        <w:rPr>
          <w:lang w:bidi="en-US"/>
        </w:rPr>
        <w:t>-</w:t>
      </w:r>
      <w:r w:rsidRPr="00401425">
        <w:rPr>
          <w:lang w:val="en-US" w:bidi="en-US"/>
        </w:rPr>
        <w:t>peaker</w:t>
      </w:r>
      <w:r w:rsidRPr="00401425">
        <w:rPr>
          <w:lang w:bidi="en-US"/>
        </w:rPr>
        <w:t xml:space="preserve">. </w:t>
      </w:r>
      <w:r w:rsidRPr="00401425">
        <w:t>Выявлены связи показателей СМАД с нарушением ионного баланса (калия, натрия, фосфора) и азотистого обмена (уровнем мочевины). Увеличение пульсового давления сочетается с гипер- фосфатемией, гиперкальциемией и повышением ПТГ.</w:t>
      </w:r>
    </w:p>
    <w:p w:rsidR="00401425" w:rsidRPr="00401425" w:rsidRDefault="00401425" w:rsidP="00401425">
      <w:r w:rsidRPr="00401425">
        <w:rPr>
          <w:b/>
          <w:bCs/>
        </w:rPr>
        <w:t>Ключевые слова:</w:t>
      </w:r>
      <w:r w:rsidRPr="00401425">
        <w:rPr>
          <w:rStyle w:val="1685pt"/>
          <w:rFonts w:asciiTheme="minorHAnsi" w:hAnsiTheme="minorHAnsi" w:cstheme="minorHAnsi"/>
        </w:rPr>
        <w:t xml:space="preserve"> </w:t>
      </w:r>
      <w:r w:rsidRPr="00401425">
        <w:t>Артериальная гипертензия, суточное мониторирование артериального давления, хроническая болезнь почек 5 диализной стадии.</w:t>
      </w:r>
    </w:p>
    <w:p w:rsidR="00822C1F" w:rsidRPr="00401425" w:rsidRDefault="00822C1F" w:rsidP="00401425"/>
    <w:sectPr w:rsidR="00822C1F" w:rsidRPr="00401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1AC"/>
    <w:rsid w:val="002C11AC"/>
    <w:rsid w:val="00401425"/>
    <w:rsid w:val="00822C1F"/>
    <w:rsid w:val="00A8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A37469"/>
  <w15:chartTrackingRefBased/>
  <w15:docId w15:val="{3580BFBA-0BC9-4E33-AFEC-1698E95D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6">
    <w:name w:val="Основной текст (16)_"/>
    <w:basedOn w:val="a0"/>
    <w:link w:val="160"/>
    <w:rsid w:val="002C11AC"/>
    <w:rPr>
      <w:rFonts w:ascii="Segoe UI" w:eastAsia="Segoe UI" w:hAnsi="Segoe UI" w:cs="Segoe UI"/>
      <w:i/>
      <w:iCs/>
      <w:sz w:val="16"/>
      <w:szCs w:val="16"/>
      <w:shd w:val="clear" w:color="auto" w:fill="FFFFFF"/>
    </w:rPr>
  </w:style>
  <w:style w:type="character" w:customStyle="1" w:styleId="1685pt">
    <w:name w:val="Основной текст (16) + 8.5 pt;Полужирный;Не курсив"/>
    <w:basedOn w:val="16"/>
    <w:rsid w:val="002C11AC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160">
    <w:name w:val="Основной текст (16)"/>
    <w:basedOn w:val="a"/>
    <w:link w:val="16"/>
    <w:rsid w:val="002C11AC"/>
    <w:pPr>
      <w:widowControl w:val="0"/>
      <w:shd w:val="clear" w:color="auto" w:fill="FFFFFF"/>
      <w:spacing w:before="300" w:after="0" w:line="278" w:lineRule="exact"/>
      <w:jc w:val="both"/>
    </w:pPr>
    <w:rPr>
      <w:rFonts w:ascii="Segoe UI" w:eastAsia="Segoe UI" w:hAnsi="Segoe UI" w:cs="Segoe UI"/>
      <w:i/>
      <w:iCs/>
      <w:sz w:val="16"/>
      <w:szCs w:val="16"/>
    </w:rPr>
  </w:style>
  <w:style w:type="character" w:customStyle="1" w:styleId="1685pt0">
    <w:name w:val="Основной текст (16) + 8.5 pt;Малые прописные"/>
    <w:basedOn w:val="16"/>
    <w:rsid w:val="00401425"/>
    <w:rPr>
      <w:rFonts w:ascii="Segoe UI" w:eastAsia="Segoe UI" w:hAnsi="Segoe UI" w:cs="Segoe UI"/>
      <w:b w:val="0"/>
      <w:bCs w:val="0"/>
      <w:i/>
      <w:iCs/>
      <w:smallCaps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a3">
    <w:name w:val="No Spacing"/>
    <w:uiPriority w:val="1"/>
    <w:qFormat/>
    <w:rsid w:val="004014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2020-02-15T14:41:00Z</dcterms:created>
  <dcterms:modified xsi:type="dcterms:W3CDTF">2020-02-15T14:41:00Z</dcterms:modified>
</cp:coreProperties>
</file>